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B3" w:rsidRPr="00F861B3" w:rsidRDefault="00F861B3" w:rsidP="00F861B3">
      <w:pP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</w:pPr>
      <w:r w:rsidRPr="00F861B3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перечень приоритетных научных тем</w:t>
      </w:r>
    </w:p>
    <w:p w:rsidR="00F861B3" w:rsidRPr="00F861B3" w:rsidRDefault="00F861B3" w:rsidP="00F861B3">
      <w:pP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КонкурсА научно-исследовательских работ </w:t>
      </w:r>
    </w:p>
    <w:p w:rsidR="00F861B3" w:rsidRPr="00F861B3" w:rsidRDefault="00F861B3" w:rsidP="00F861B3">
      <w:pPr>
        <w:tabs>
          <w:tab w:val="left" w:pos="2070"/>
        </w:tabs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 проектов студентов</w:t>
      </w:r>
    </w:p>
    <w:p w:rsidR="00F861B3" w:rsidRPr="00F861B3" w:rsidRDefault="00F861B3" w:rsidP="00F861B3">
      <w:pPr>
        <w:suppressAutoHyphens/>
        <w:spacing w:after="20" w:line="240" w:lineRule="auto"/>
        <w:jc w:val="center"/>
        <w:rPr>
          <w:rFonts w:ascii="Times New Roman" w:eastAsia="SimSun" w:hAnsi="Times New Roman" w:cs="Times New Roman"/>
          <w:b/>
          <w:caps/>
          <w:sz w:val="26"/>
          <w:szCs w:val="26"/>
          <w:lang w:eastAsia="zh-CN"/>
        </w:rPr>
      </w:pPr>
      <w:r w:rsidRPr="00F861B3">
        <w:rPr>
          <w:rFonts w:ascii="Times New Roman" w:eastAsia="SimSun" w:hAnsi="Times New Roman" w:cs="Times New Roman"/>
          <w:b/>
          <w:caps/>
          <w:sz w:val="26"/>
          <w:szCs w:val="26"/>
          <w:lang w:eastAsia="zh-CN"/>
        </w:rPr>
        <w:t xml:space="preserve"> «Проектный старт: </w:t>
      </w:r>
    </w:p>
    <w:p w:rsidR="00F861B3" w:rsidRPr="00F861B3" w:rsidRDefault="00F861B3" w:rsidP="00F861B3">
      <w:pPr>
        <w:suppressAutoHyphens/>
        <w:spacing w:after="20" w:line="240" w:lineRule="auto"/>
        <w:jc w:val="center"/>
        <w:rPr>
          <w:rFonts w:ascii="Times New Roman" w:eastAsia="SimSun" w:hAnsi="Times New Roman" w:cs="Times New Roman"/>
          <w:b/>
          <w:caps/>
          <w:sz w:val="26"/>
          <w:szCs w:val="26"/>
          <w:lang w:eastAsia="zh-CN"/>
        </w:rPr>
      </w:pPr>
      <w:r w:rsidRPr="00F861B3">
        <w:rPr>
          <w:rFonts w:ascii="Times New Roman" w:eastAsia="SimSun" w:hAnsi="Times New Roman" w:cs="Times New Roman"/>
          <w:b/>
          <w:caps/>
          <w:sz w:val="26"/>
          <w:szCs w:val="26"/>
          <w:lang w:eastAsia="zh-CN"/>
        </w:rPr>
        <w:t xml:space="preserve">научная повестка по странам приема» - 2022 </w:t>
      </w:r>
    </w:p>
    <w:p w:rsidR="00F861B3" w:rsidRPr="00F861B3" w:rsidRDefault="009034B7" w:rsidP="00F861B3">
      <w:pPr>
        <w:suppressAutoHyphens/>
        <w:spacing w:after="2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в рамках подготовки к </w:t>
      </w:r>
      <w:bookmarkStart w:id="0" w:name="_GoBack"/>
      <w:bookmarkEnd w:id="0"/>
      <w:r w:rsidR="00F861B3" w:rsidRPr="00F861B3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Международной научной конференции студентов и молодых ученых «В целях устойчивого развития цивилизации: сотрудничество, наука, образование, технологии»</w:t>
      </w:r>
    </w:p>
    <w:p w:rsidR="00F861B3" w:rsidRPr="00F861B3" w:rsidRDefault="00F861B3" w:rsidP="00F861B3">
      <w:pPr>
        <w:suppressAutoHyphens/>
        <w:spacing w:after="2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861B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861B3"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  <w:t>17 целей устойчивого развития человечества до 2030 г.)</w:t>
      </w:r>
    </w:p>
    <w:p w:rsidR="00F861B3" w:rsidRDefault="00F861B3" w:rsidP="00F861B3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1B3" w:rsidRPr="00F861B3" w:rsidRDefault="00F861B3" w:rsidP="00F861B3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Тематическая сессия, далее - ТС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Цель устойчивого развития, далее – ЦУР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Основное учебное подразделение, далее – ОУП</w:t>
      </w:r>
    </w:p>
    <w:p w:rsid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18"/>
          <w:szCs w:val="18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18"/>
          <w:szCs w:val="18"/>
          <w:lang w:eastAsia="ru-RU"/>
        </w:rPr>
      </w:pPr>
    </w:p>
    <w:tbl>
      <w:tblPr>
        <w:tblW w:w="10095" w:type="dxa"/>
        <w:tblInd w:w="-5" w:type="dxa"/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5"/>
      </w:tblGrid>
      <w:tr w:rsidR="00F861B3" w:rsidRPr="00F861B3" w:rsidTr="000D6E65">
        <w:trPr>
          <w:trHeight w:val="133"/>
        </w:trPr>
        <w:tc>
          <w:tcPr>
            <w:tcW w:w="10095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861B3" w:rsidRPr="00F861B3" w:rsidRDefault="00F861B3" w:rsidP="00F861B3">
            <w:pPr>
              <w:tabs>
                <w:tab w:val="left" w:pos="3370"/>
              </w:tabs>
              <w:suppressAutoHyphens/>
              <w:spacing w:after="0" w:line="240" w:lineRule="exact"/>
              <w:ind w:left="113" w:right="85"/>
              <w:jc w:val="center"/>
              <w:rPr>
                <w:rFonts w:ascii="Times New Roman" w:eastAsia="Arial Unicode MS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861B3">
              <w:rPr>
                <w:rFonts w:ascii="Times New Roman" w:eastAsia="Arial Unicode MS" w:hAnsi="Times New Roman" w:cs="Times New Roman"/>
                <w:b/>
                <w:caps/>
                <w:sz w:val="24"/>
                <w:szCs w:val="24"/>
                <w:lang w:eastAsia="ar-SA"/>
              </w:rPr>
              <w:t>БЛОК 1. правовые, экономические, социальные процессы</w:t>
            </w:r>
          </w:p>
        </w:tc>
      </w:tr>
    </w:tbl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2"/>
          <w:szCs w:val="12"/>
          <w:lang w:eastAsia="ar-SA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F861B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ТС «Партнерство в интересах устойчивого развития» (ЦУР 17) 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lang w:eastAsia="ar-SA"/>
        </w:rPr>
      </w:pPr>
      <w:r w:rsidRPr="00F861B3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 xml:space="preserve">ОУП: </w:t>
      </w:r>
      <w:r w:rsidRPr="00F861B3">
        <w:rPr>
          <w:rFonts w:ascii="Times New Roman" w:eastAsia="Arial Unicode MS" w:hAnsi="Times New Roman" w:cs="Times New Roman"/>
          <w:bCs/>
          <w:color w:val="000000"/>
          <w:kern w:val="2"/>
          <w:sz w:val="20"/>
          <w:szCs w:val="20"/>
          <w:lang w:eastAsia="ar-SA"/>
        </w:rPr>
        <w:t>факультет гуманитарных и социальных наук.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lang w:eastAsia="ar-SA"/>
        </w:rPr>
      </w:pPr>
      <w:r w:rsidRPr="00F861B3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>Координатор (подача заявок):</w:t>
      </w:r>
      <w:r w:rsidRPr="00F861B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 Куклин Н.С. – ассистент кафедра теории и истории международных отношений, ответственный за НИРС факультета гуманитарных и социальных наук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2"/>
          <w:szCs w:val="12"/>
          <w:lang w:eastAsia="ar-SA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861B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ТС «Качественное образование» (ЦУР 4)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</w:pPr>
      <w:r w:rsidRPr="00F861B3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eastAsia="ar-SA"/>
        </w:rPr>
        <w:t xml:space="preserve">ОУП: </w:t>
      </w:r>
      <w:r w:rsidRPr="00F861B3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>учебно-научный институт сравнительной образовательной политики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lang w:eastAsia="ar-SA"/>
        </w:rPr>
      </w:pPr>
      <w:r w:rsidRPr="00F861B3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>Координатор (подача заявок):</w:t>
      </w:r>
      <w:r w:rsidRPr="00F861B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 </w:t>
      </w:r>
      <w:proofErr w:type="spellStart"/>
      <w:r w:rsidRPr="00F861B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Добромиров</w:t>
      </w:r>
      <w:proofErr w:type="spellEnd"/>
      <w:r w:rsidRPr="00F861B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 Д.Д.  – председатель научного студенческого общества (НСО) специалист I-категории отдела организации научно-технических мероприятий центра управления научной репутацией научного управления.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2"/>
          <w:szCs w:val="12"/>
          <w:lang w:eastAsia="ar-SA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ТС «Мир, правосудие и эффективные институты» (ЦУР 16)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ОУП: 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юридический институт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>Координатор (подача заявок):</w:t>
      </w:r>
      <w:r w:rsidRPr="00F861B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 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Никитина В.С.</w:t>
      </w:r>
      <w:r w:rsidRPr="00F861B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 – 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ассистент кафедры теории права и государства, ответственный за организацию НИРС юридического института.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2"/>
          <w:szCs w:val="12"/>
          <w:lang w:eastAsia="ar-SA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ТС «Гендерное равенство» (ЦУР 5)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ОУП: 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институт иностранных языков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>Координатор (подача заявок):</w:t>
      </w:r>
      <w:r w:rsidRPr="00F861B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 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Смолкина М.А. - ответственный за организацию НИРС, секретарь института иностранных языков.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2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F861B3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  <w:t>1.</w:t>
      </w:r>
      <w:r w:rsidRPr="00F861B3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  <w:tab/>
        <w:t>Локальные сообщества и их роль в достижении ЦУР.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2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F861B3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  <w:t>2.</w:t>
      </w:r>
      <w:r w:rsidRPr="00F861B3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  <w:tab/>
        <w:t>Социальный диалог и толерантность в международных отношениях, основы гражданского общества.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2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F861B3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  <w:t>3.</w:t>
      </w:r>
      <w:r w:rsidRPr="00F861B3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  <w:tab/>
        <w:t>Особенности, формы партнерства в странах Юго-Восточной Азии / Восточно-Средиземноморского региона.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F861B3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  <w:t>Роль дипломатии, партнерства и сотрудничества в достижении ЦУР в странах Северной Африки / Южной Африки.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F861B3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  <w:t>Европа. Особенности, формы партнерства в странах Европы.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F861B3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  <w:t>Роль дипломатии, партнерства и сотрудничества в достижении ЦУР в странах Южной Америки / Центральной Америки.</w:t>
      </w:r>
    </w:p>
    <w:p w:rsid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Кризис западной либеральной цивилизационной модели общества.</w:t>
      </w:r>
    </w:p>
    <w:p w:rsid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br w:type="page"/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F861B3"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  <w:lastRenderedPageBreak/>
        <w:t>Наука, образование, просвещение как базовые системы формирования и сохранения ценностей, принципов сотрудничества, основ миропонимания, обеспечивающих устойчивое развитие цивилизации в парадигме нового мира.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  <w:t>Роль молодежи, гражданского общества в формировании и реализации мер по достижению целей устойчивого развития на международном и государственном уровне. Системы сотрудничества, образования, просвещения.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Международная </w:t>
      </w:r>
      <w:proofErr w:type="spellStart"/>
      <w:r w:rsidRPr="00F861B3"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  <w:t>институализация</w:t>
      </w:r>
      <w:proofErr w:type="spellEnd"/>
      <w:r w:rsidRPr="00F861B3"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 социальных вопросов: система общих норм и ценностей, площадка для многополярной дискуссии или целевой инструмент управления повесткой? Системы сотрудничества, образования, просвещения.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"/>
          <w:sz w:val="26"/>
          <w:szCs w:val="26"/>
          <w:lang w:eastAsia="ar-SA"/>
        </w:rPr>
        <w:t>Возможности создания гибких систем образования.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"/>
          <w:sz w:val="26"/>
          <w:szCs w:val="26"/>
          <w:lang w:eastAsia="ar-SA"/>
        </w:rPr>
        <w:t>Доступность и качество высшего образования в испаноязычных странах Латинской Америки.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Реализация целей в области устойчивого развития в рамках </w:t>
      </w:r>
      <w:proofErr w:type="spellStart"/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Минаматской</w:t>
      </w:r>
      <w:proofErr w:type="spellEnd"/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конвенции о ртути.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Зеленая повестка дня в Европейском союзе: является ли инструментом устойчивого развития?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Право коренных народов и содействие восстановлению, устойчивому использованию экосистем.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Гендерные аспекты в органах национальной и международной юстиции.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18"/>
          <w:szCs w:val="18"/>
          <w:lang w:eastAsia="ru-RU"/>
        </w:rPr>
      </w:pP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52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Обеспечение гендерного равенства и расширение прав и возможностей женщин и девочек в странах Европы / Америки / Африки / Азии / Австралии и Океании.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1134"/>
        </w:tabs>
        <w:suppressAutoHyphens/>
        <w:spacing w:after="20" w:line="252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Гендерные исследования в странах Европы / Америки / Африки / Азии / Австралии и Океании: цивилизационные, культурологические и религиозные особенности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20" w:line="252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Роль цивилизационных различий в гендерных коммуникациях (семейных, частных, социально-общественных, деловых) в процессах, обеспечивающих устойчивое развитие.</w:t>
      </w:r>
    </w:p>
    <w:p w:rsidR="00F861B3" w:rsidRPr="00F861B3" w:rsidRDefault="00F861B3" w:rsidP="00F861B3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20" w:line="252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Формирование культуры гендерного взаимодействия на основе ценностей и норм, определяющих базовые условия устойчивого развития человеческого общества.</w:t>
      </w:r>
    </w:p>
    <w:p w:rsidR="00F861B3" w:rsidRPr="00F861B3" w:rsidRDefault="00F861B3" w:rsidP="00F861B3">
      <w:pPr>
        <w:tabs>
          <w:tab w:val="left" w:pos="284"/>
          <w:tab w:val="left" w:pos="1134"/>
        </w:tabs>
        <w:suppressAutoHyphens/>
        <w:spacing w:after="20" w:line="252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F861B3" w:rsidRPr="00F861B3" w:rsidRDefault="00F861B3" w:rsidP="00F861B3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20" w:line="252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Индивидуальная тема по согласованию с программным комитетом (через координатора и научного руководителя).</w:t>
      </w:r>
    </w:p>
    <w:p w:rsidR="00F861B3" w:rsidRPr="00F861B3" w:rsidRDefault="00F861B3" w:rsidP="00F861B3">
      <w:pPr>
        <w:tabs>
          <w:tab w:val="left" w:pos="1134"/>
        </w:tabs>
        <w:spacing w:after="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61B3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>ТС «Достойная работа и экономический рост. Ликвидация нищеты» (ЦУР 8, 1)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ОУП: 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экономический факультет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Координатор (подача заявок): </w:t>
      </w:r>
      <w:proofErr w:type="spellStart"/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Мизеровская</w:t>
      </w:r>
      <w:proofErr w:type="spellEnd"/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 У.В. - доцент кафедры региональной экономики и географии, ответственный за организацию НИРС экономического факультета.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12"/>
          <w:szCs w:val="12"/>
          <w:u w:val="single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ТС «Снижение неравенства» (ЦУР 10)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ОУП: 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экономический факультет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Координатор (подача заявок): </w:t>
      </w:r>
      <w:proofErr w:type="spellStart"/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Мизеровская</w:t>
      </w:r>
      <w:proofErr w:type="spellEnd"/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 У.В. - доцент кафедры региональной экономики и географии, ответственный за организацию НИРС экономического факультета.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16"/>
          <w:szCs w:val="16"/>
          <w:u w:val="single"/>
          <w:lang w:eastAsia="ru-RU"/>
        </w:rPr>
      </w:pPr>
    </w:p>
    <w:p w:rsid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16"/>
          <w:szCs w:val="16"/>
          <w:u w:val="single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16"/>
          <w:szCs w:val="16"/>
          <w:u w:val="single"/>
          <w:lang w:eastAsia="ru-RU"/>
        </w:rPr>
      </w:pP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Структурные сдвиги в экономике на примере динамики занятости и уровня оплаты труда в различных отраслях.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Трансформация системы оплаты труда в условиях глобальных вызовов современности.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Европа. Влияние пандемии </w:t>
      </w: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>COVID</w:t>
      </w: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-19 на экономический рост стран Европейского Союза.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Азия. Дифференциация оплаты труда в странах Азии (на примере одного из регионов Азии) по гендерному признаку.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Африка. Проблема безработицы молодежи в странах Арабского Востока как триггер «арабской весны»: потенциал для рецидива.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Америка. «Богатая» и «бедная» Америка: социальная поляризация в США и ее опасность для устойчивого развития страны.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Россия. Скрытая безработица как особенность российского рынка труда: история и современное состояние.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Обзор национальных политик занятости и трудоустройства.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Уровни социальной защиты и информационные системы рынка труда.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8"/>
          <w:szCs w:val="8"/>
          <w:lang w:eastAsia="ru-RU"/>
        </w:rPr>
      </w:pP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Официальная помощь развитию как механизм снижения глобального неравенства доходов.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Проблема голода в </w:t>
      </w: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val="en-US" w:eastAsia="ru-RU"/>
        </w:rPr>
        <w:t>XXI</w:t>
      </w: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в. и ее проявление в странах различных социально-экономических типов.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Европа. Проблема «богатого Севера и бедного Юга» в контексте Европейского Союза. 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Азия. Проблема бедности в странах Южной и Юго-Восточной Азии: современное состояние и пути решения.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Азия. Динамика пространственной дифференциации социально-экономического развития в КНР.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Проблема бедности в странах Африки на примере доступа к чистой воде.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Америка. Проблема бедности в странах Латинской Америки на примере распространения «трущобной урбанизации». </w:t>
      </w:r>
    </w:p>
    <w:p w:rsidR="00F861B3" w:rsidRPr="00F861B3" w:rsidRDefault="00F861B3" w:rsidP="00F861B3">
      <w:pPr>
        <w:numPr>
          <w:ilvl w:val="0"/>
          <w:numId w:val="1"/>
        </w:numPr>
        <w:tabs>
          <w:tab w:val="left" w:pos="1134"/>
        </w:tabs>
        <w:suppressAutoHyphens/>
        <w:spacing w:after="4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Россия. Динамика пространственной дифференциации социально-экономического развития в РФ.</w:t>
      </w:r>
    </w:p>
    <w:p w:rsidR="00F861B3" w:rsidRDefault="00F861B3" w:rsidP="00F861B3">
      <w:pPr>
        <w:numPr>
          <w:ilvl w:val="0"/>
          <w:numId w:val="1"/>
        </w:numPr>
        <w:tabs>
          <w:tab w:val="left" w:pos="1134"/>
        </w:tabs>
        <w:spacing w:after="4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i/>
          <w:color w:val="000000"/>
          <w:kern w:val="24"/>
          <w:sz w:val="26"/>
          <w:szCs w:val="26"/>
          <w:lang w:eastAsia="ru-RU"/>
        </w:rPr>
        <w:t>Индивидуальная тема по согласованию с программным комитетом (через координатора и научного руководителя).</w:t>
      </w:r>
      <w:r>
        <w:rPr>
          <w:rFonts w:ascii="Times New Roman" w:eastAsia="+mn-ea" w:hAnsi="Times New Roman" w:cs="Times New Roman"/>
          <w:i/>
          <w:color w:val="000000"/>
          <w:kern w:val="24"/>
          <w:sz w:val="26"/>
          <w:szCs w:val="26"/>
          <w:lang w:eastAsia="ru-RU"/>
        </w:rPr>
        <w:br w:type="page"/>
      </w:r>
    </w:p>
    <w:tbl>
      <w:tblPr>
        <w:tblW w:w="10095" w:type="dxa"/>
        <w:tblInd w:w="-5" w:type="dxa"/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5"/>
      </w:tblGrid>
      <w:tr w:rsidR="00F861B3" w:rsidRPr="00F861B3" w:rsidTr="000D6E65">
        <w:trPr>
          <w:trHeight w:val="133"/>
        </w:trPr>
        <w:tc>
          <w:tcPr>
            <w:tcW w:w="10095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861B3" w:rsidRPr="00F861B3" w:rsidRDefault="00F861B3" w:rsidP="00F861B3">
            <w:pPr>
              <w:tabs>
                <w:tab w:val="left" w:pos="3370"/>
              </w:tabs>
              <w:suppressAutoHyphens/>
              <w:spacing w:after="0" w:line="240" w:lineRule="auto"/>
              <w:ind w:left="113" w:right="8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F86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БЛОК 2. </w:t>
            </w:r>
            <w:r w:rsidRPr="00F861B3">
              <w:rPr>
                <w:rFonts w:ascii="Times New Roman" w:eastAsia="Arial Unicode MS" w:hAnsi="Times New Roman" w:cs="Times New Roman"/>
                <w:b/>
                <w:caps/>
                <w:sz w:val="24"/>
                <w:szCs w:val="24"/>
                <w:lang w:eastAsia="ar-SA"/>
              </w:rPr>
              <w:t>ЭкоБиоТех</w:t>
            </w:r>
            <w:r w:rsidRPr="00F86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861B3">
              <w:rPr>
                <w:rFonts w:ascii="Times New Roman" w:eastAsia="Arial Unicode MS" w:hAnsi="Times New Roman" w:cs="Times New Roman"/>
                <w:b/>
                <w:caps/>
                <w:sz w:val="24"/>
                <w:szCs w:val="24"/>
                <w:lang w:eastAsia="ar-SA"/>
              </w:rPr>
              <w:t>среда, системы, технологии</w:t>
            </w:r>
            <w:r w:rsidRPr="00F861B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, ИНДУСТРИЯ</w:t>
            </w:r>
          </w:p>
        </w:tc>
      </w:tr>
    </w:tbl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ТС «Ликвидация голода. Чистая вода и санитария» (ЦУР 2, 6)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ОУП: 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аграрно-технологический институт/ институт экологии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Координаторы (подача заявок): 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proofErr w:type="spellStart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Корнейкова</w:t>
      </w:r>
      <w:proofErr w:type="spellEnd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 М.В. - заместитель директора аграрно-технологического института по научной работе,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proofErr w:type="spellStart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Ворошихина</w:t>
      </w:r>
      <w:proofErr w:type="spellEnd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 Т. - учебный мастер департамента ветеринарной медицины, ответственный за организацию НИРС аграрно-технологического института;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Яценко Е.Б. - заместитель директора института экологии по научной деятельности 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</w:p>
    <w:p w:rsidR="00F861B3" w:rsidRPr="00F861B3" w:rsidRDefault="00F861B3" w:rsidP="00F861B3">
      <w:pPr>
        <w:numPr>
          <w:ilvl w:val="0"/>
          <w:numId w:val="5"/>
        </w:numPr>
        <w:tabs>
          <w:tab w:val="left" w:pos="1134"/>
        </w:tabs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</w:rPr>
        <w:t>Особенности водоснабжения и водоотведения в условиях аридного климата на примере стран региона Ближнего Востока и Северной Африки.</w:t>
      </w:r>
    </w:p>
    <w:p w:rsidR="00F861B3" w:rsidRPr="00F861B3" w:rsidRDefault="00F861B3" w:rsidP="00F861B3">
      <w:pPr>
        <w:numPr>
          <w:ilvl w:val="0"/>
          <w:numId w:val="5"/>
        </w:numPr>
        <w:tabs>
          <w:tab w:val="left" w:pos="1134"/>
        </w:tabs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</w:rPr>
        <w:t>Латинская Америка. Интегрированное управление водными ресурсами в Латинской Америке: проблемы и перспективы.</w:t>
      </w:r>
    </w:p>
    <w:p w:rsidR="00F861B3" w:rsidRPr="00F861B3" w:rsidRDefault="00F861B3" w:rsidP="00F861B3">
      <w:pPr>
        <w:numPr>
          <w:ilvl w:val="0"/>
          <w:numId w:val="5"/>
        </w:numPr>
        <w:tabs>
          <w:tab w:val="left" w:pos="1134"/>
        </w:tabs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</w:rPr>
        <w:t>Валоризация очистки сточных вод агропромышленного комплекса микроводорослями. (кейс Индия)</w:t>
      </w:r>
      <w:r w:rsidRPr="00F861B3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</w:p>
    <w:p w:rsidR="00F861B3" w:rsidRPr="00F861B3" w:rsidRDefault="00F861B3" w:rsidP="00F861B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</w:rPr>
        <w:t>Оценка риска для здоровья населения от потребления питьевой воды в странах Африки.</w:t>
      </w:r>
    </w:p>
    <w:p w:rsidR="00F861B3" w:rsidRPr="00F861B3" w:rsidRDefault="00F861B3" w:rsidP="00F861B3">
      <w:pPr>
        <w:numPr>
          <w:ilvl w:val="0"/>
          <w:numId w:val="5"/>
        </w:numPr>
        <w:tabs>
          <w:tab w:val="left" w:pos="1134"/>
        </w:tabs>
        <w:spacing w:after="4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i/>
          <w:color w:val="000000"/>
          <w:kern w:val="24"/>
          <w:sz w:val="26"/>
          <w:szCs w:val="26"/>
          <w:lang w:eastAsia="ru-RU"/>
        </w:rPr>
        <w:t>Индивидуальная тема по согласованию с программным комитетом (через координатора и научного руководителя).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ТС «Хорошее здоровье и благополучие» (ЦУР 3)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ОУП: 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медицинский институт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Координатор (подача заявок): </w:t>
      </w:r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Каверина Е.В. - доцент кафедры общественного здоровья, здравоохранения и гигиены медицинского института</w:t>
      </w:r>
    </w:p>
    <w:p w:rsidR="00F861B3" w:rsidRPr="00F861B3" w:rsidRDefault="00F861B3" w:rsidP="00F861B3">
      <w:pPr>
        <w:tabs>
          <w:tab w:val="left" w:pos="1134"/>
          <w:tab w:val="left" w:pos="1885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</w:p>
    <w:p w:rsidR="00F861B3" w:rsidRPr="00F861B3" w:rsidRDefault="00F861B3" w:rsidP="00F861B3">
      <w:pPr>
        <w:numPr>
          <w:ilvl w:val="0"/>
          <w:numId w:val="2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Инфекционные и неинфекционные заболевания как медико-социальная проблема в странах мира (на примерах стран Африки, Азии, Латинской Америки).</w:t>
      </w:r>
    </w:p>
    <w:p w:rsidR="00F861B3" w:rsidRPr="00F861B3" w:rsidRDefault="00F861B3" w:rsidP="00F861B3">
      <w:pPr>
        <w:numPr>
          <w:ilvl w:val="0"/>
          <w:numId w:val="2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Ведущие проблемы организации первичной медико-санитарной, специализированной и скорой медицинской помощи в странах мира (на примерах стран Африки, Азии, Латинской Америки).</w:t>
      </w:r>
    </w:p>
    <w:p w:rsidR="00F861B3" w:rsidRPr="00F861B3" w:rsidRDefault="00F861B3" w:rsidP="00F861B3">
      <w:pPr>
        <w:numPr>
          <w:ilvl w:val="0"/>
          <w:numId w:val="2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Проблема материнской и детской смертности в странах мира (на примерах стран Африки, Азии, Латинской Америки)</w:t>
      </w:r>
    </w:p>
    <w:p w:rsidR="00F861B3" w:rsidRPr="00F861B3" w:rsidRDefault="00F861B3" w:rsidP="00F861B3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Особенности организации систем здравоохранения в странах со сложными климатическими условиями (высокие/низкие температуры, влажность, природные кризисные явления и др.).</w:t>
      </w:r>
    </w:p>
    <w:p w:rsidR="00F861B3" w:rsidRPr="00F861B3" w:rsidRDefault="00F861B3" w:rsidP="00F861B3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Здоровье, долголетие, демография: уровень экономико-технологического развития, систем здравоохранения или культура, мировоззрение, отношение к жизни?</w:t>
      </w:r>
    </w:p>
    <w:p w:rsidR="00F861B3" w:rsidRPr="00F861B3" w:rsidRDefault="00F861B3" w:rsidP="00F861B3">
      <w:pPr>
        <w:numPr>
          <w:ilvl w:val="0"/>
          <w:numId w:val="2"/>
        </w:numPr>
        <w:tabs>
          <w:tab w:val="left" w:pos="1134"/>
        </w:tabs>
        <w:spacing w:after="4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i/>
          <w:color w:val="000000"/>
          <w:kern w:val="24"/>
          <w:sz w:val="26"/>
          <w:szCs w:val="26"/>
          <w:lang w:eastAsia="ru-RU"/>
        </w:rPr>
        <w:t>Индивидуальная тема по согласованию с программным комитетом (через координатора и научного руководителя).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br w:type="page"/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>ТС «Индустриализация, инновации и инфраструктура» (ЦУР 9)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ОУП: 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высшая школа промышленной политики и предпринимательства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Координатор (подача заявок): </w:t>
      </w:r>
      <w:proofErr w:type="spellStart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Ширшова</w:t>
      </w:r>
      <w:proofErr w:type="spellEnd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 Л.В. – специалист высшей школы промышленной политики и предпринимательства.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10"/>
          <w:szCs w:val="10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ТС «Устойчивые города и населенные пункты» (ЦУР 11)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ОУП: 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аграрно-технологический институт/ институт экологии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Координаторы (подача заявок): 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proofErr w:type="spellStart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Корнейкова</w:t>
      </w:r>
      <w:proofErr w:type="spellEnd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 М.В. - заместитель директора аграрно-технологического института по научной работе;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proofErr w:type="spellStart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Ворошихина</w:t>
      </w:r>
      <w:proofErr w:type="spellEnd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 Т. - учебный мастер департамента ветеринарной медицины, ответственный за организацию НИРС аграрно-технологического института;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Яценко Е.Б. - заместитель директора института экологии по научной деятельности 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10"/>
          <w:szCs w:val="10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F861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Тематическая сессия «Борьба с изменением климата» (ЦУР 13)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ОУП: 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институт экологии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Координатор (подача заявок): </w:t>
      </w:r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Яценко Е.Б. - заместитель директора института экологии по научной деятельности 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10"/>
          <w:szCs w:val="10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Тематическая сессия «Рациональное использование, 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сохранение ресурсов океана, суши» (ЦУР 14, 15)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ОУП: 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институт экологии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Координатор (подача заявок): </w:t>
      </w:r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Яценко Е.Б. - заместитель директора института экологии по научной деятельности 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10"/>
          <w:szCs w:val="10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ТС «Рациональное потребление и производство. 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Недорогостоящая и чистая энергия» (ЦУР 12, 7)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ОУП: </w:t>
      </w:r>
      <w:r w:rsidRPr="00F861B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>инженерная академия</w:t>
      </w:r>
    </w:p>
    <w:p w:rsidR="00F861B3" w:rsidRPr="00F861B3" w:rsidRDefault="00F861B3" w:rsidP="00F861B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F861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  <w:t xml:space="preserve">Координатор (подача заявок): </w:t>
      </w:r>
      <w:proofErr w:type="spellStart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Купреев</w:t>
      </w:r>
      <w:proofErr w:type="spellEnd"/>
      <w:r w:rsidRPr="00F861B3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 С.А. - первый заместитель - заместитель директора академии по научной работе инженерной академии</w:t>
      </w:r>
    </w:p>
    <w:p w:rsidR="00F861B3" w:rsidRDefault="00F861B3" w:rsidP="00F861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12"/>
          <w:szCs w:val="12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12"/>
          <w:szCs w:val="12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12"/>
          <w:szCs w:val="12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20" w:line="240" w:lineRule="auto"/>
        <w:jc w:val="both"/>
        <w:rPr>
          <w:rFonts w:ascii="Times New Roman Полужирный" w:eastAsia="+mn-ea" w:hAnsi="Times New Roman Полужирный" w:cs="Times New Roman"/>
          <w:b/>
          <w:caps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 Полужирный" w:eastAsia="+mn-ea" w:hAnsi="Times New Roman Полужирный" w:cs="Times New Roman"/>
          <w:b/>
          <w:caps/>
          <w:color w:val="000000"/>
          <w:kern w:val="24"/>
          <w:sz w:val="26"/>
          <w:szCs w:val="26"/>
          <w:lang w:eastAsia="ru-RU"/>
        </w:rPr>
        <w:t>Темы от Аналитического центра при Правительстве РФ</w:t>
      </w:r>
    </w:p>
    <w:p w:rsidR="00F861B3" w:rsidRDefault="00F861B3" w:rsidP="00F861B3">
      <w:pPr>
        <w:tabs>
          <w:tab w:val="left" w:pos="1134"/>
        </w:tabs>
        <w:spacing w:after="20" w:line="240" w:lineRule="auto"/>
        <w:ind w:left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6"/>
          <w:szCs w:val="6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20" w:line="240" w:lineRule="auto"/>
        <w:ind w:left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6"/>
          <w:szCs w:val="6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2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Приоритет - ЦУР 9</w:t>
      </w:r>
    </w:p>
    <w:p w:rsidR="00F861B3" w:rsidRPr="00F861B3" w:rsidRDefault="00F861B3" w:rsidP="00F861B3">
      <w:pPr>
        <w:numPr>
          <w:ilvl w:val="0"/>
          <w:numId w:val="6"/>
        </w:numPr>
        <w:tabs>
          <w:tab w:val="left" w:pos="1134"/>
        </w:tabs>
        <w:spacing w:after="2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Наилучшие российские технологии очистки и обезвреживания выбросов загрязняющих веществ в атмосферный воздух.</w:t>
      </w:r>
    </w:p>
    <w:p w:rsidR="00F861B3" w:rsidRPr="00F861B3" w:rsidRDefault="00F861B3" w:rsidP="00F861B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Обзор наилучших мировых технологий очистки и обезвреживания выбросов загрязняющих веществ в атмосферный воздух и возможности их внедрения на российских предприятиях.</w:t>
      </w:r>
    </w:p>
    <w:p w:rsidR="00F861B3" w:rsidRDefault="00F861B3" w:rsidP="00F861B3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8"/>
          <w:szCs w:val="8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8"/>
          <w:szCs w:val="8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Приоритет - ЦУР 11</w:t>
      </w:r>
    </w:p>
    <w:p w:rsidR="00F861B3" w:rsidRPr="00F861B3" w:rsidRDefault="00F861B3" w:rsidP="00F861B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Анализ международных подходов к оценке мониторинга состояния окружающей среды.</w:t>
      </w:r>
    </w:p>
    <w:p w:rsidR="00F861B3" w:rsidRPr="00F861B3" w:rsidRDefault="00F861B3" w:rsidP="00F861B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Анализ международного опыта формирования рейтингов регионов страны в части оценки состояния окружающей среды.</w:t>
      </w:r>
    </w:p>
    <w:p w:rsidR="00F861B3" w:rsidRPr="00F861B3" w:rsidRDefault="00F861B3" w:rsidP="00F861B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Экономические методы стимулирования раздельного сбора твердых коммунальных отходов.</w:t>
      </w:r>
    </w:p>
    <w:p w:rsid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8"/>
          <w:szCs w:val="8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8"/>
          <w:szCs w:val="8"/>
          <w:lang w:eastAsia="ru-RU"/>
        </w:rPr>
      </w:pPr>
    </w:p>
    <w:p w:rsidR="00F861B3" w:rsidRPr="00F861B3" w:rsidRDefault="00F861B3" w:rsidP="00F861B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Приоритет - ЦУР 13</w:t>
      </w:r>
    </w:p>
    <w:p w:rsidR="00F861B3" w:rsidRPr="00F861B3" w:rsidRDefault="00F861B3" w:rsidP="00F861B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Анализ международного опыта государственного управления в области охраны окружающей среды.</w:t>
      </w:r>
    </w:p>
    <w:p w:rsidR="00F861B3" w:rsidRPr="00F861B3" w:rsidRDefault="00F861B3" w:rsidP="00F861B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Подходы к совершенствованию методики расчета рассеивания выбросов загрязняющих веществ в атмосферном воздухе.</w:t>
      </w:r>
    </w:p>
    <w:p w:rsidR="00F861B3" w:rsidRPr="00F861B3" w:rsidRDefault="00F861B3" w:rsidP="00F861B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Подходы к совершенствованию методики определения уровня загрязнения атмосферного воздуха.</w:t>
      </w:r>
    </w:p>
    <w:p w:rsidR="00F861B3" w:rsidRDefault="00F861B3" w:rsidP="00F861B3">
      <w:pPr>
        <w:tabs>
          <w:tab w:val="left" w:pos="1134"/>
        </w:tabs>
        <w:spacing w:after="20" w:line="240" w:lineRule="auto"/>
        <w:ind w:firstLine="567"/>
        <w:jc w:val="both"/>
        <w:rPr>
          <w:rFonts w:ascii="Times New Roman Полужирный" w:eastAsia="+mn-ea" w:hAnsi="Times New Roman Полужирный" w:cs="Times New Roman"/>
          <w:b/>
          <w:caps/>
          <w:color w:val="000000"/>
          <w:kern w:val="24"/>
          <w:sz w:val="26"/>
          <w:szCs w:val="26"/>
          <w:lang w:eastAsia="ru-RU"/>
        </w:rPr>
      </w:pPr>
      <w:r>
        <w:rPr>
          <w:rFonts w:ascii="Times New Roman Полужирный" w:eastAsia="+mn-ea" w:hAnsi="Times New Roman Полужирный" w:cs="Times New Roman"/>
          <w:b/>
          <w:caps/>
          <w:color w:val="000000"/>
          <w:kern w:val="24"/>
          <w:sz w:val="26"/>
          <w:szCs w:val="26"/>
          <w:lang w:eastAsia="ru-RU"/>
        </w:rPr>
        <w:br w:type="page"/>
      </w:r>
    </w:p>
    <w:p w:rsidR="00F861B3" w:rsidRPr="00F861B3" w:rsidRDefault="00F861B3" w:rsidP="00F861B3">
      <w:pPr>
        <w:tabs>
          <w:tab w:val="left" w:pos="1134"/>
        </w:tabs>
        <w:spacing w:after="20" w:line="240" w:lineRule="auto"/>
        <w:ind w:firstLine="567"/>
        <w:jc w:val="both"/>
        <w:rPr>
          <w:rFonts w:ascii="Times New Roman Полужирный" w:eastAsia="+mn-ea" w:hAnsi="Times New Roman Полужирный" w:cs="Times New Roman"/>
          <w:b/>
          <w:caps/>
          <w:color w:val="000000"/>
          <w:kern w:val="24"/>
          <w:sz w:val="26"/>
          <w:szCs w:val="26"/>
          <w:lang w:val="en-US" w:eastAsia="ru-RU"/>
        </w:rPr>
      </w:pPr>
      <w:r w:rsidRPr="00F861B3">
        <w:rPr>
          <w:rFonts w:ascii="Times New Roman Полужирный" w:eastAsia="+mn-ea" w:hAnsi="Times New Roman Полужирный" w:cs="Times New Roman"/>
          <w:b/>
          <w:caps/>
          <w:color w:val="000000"/>
          <w:kern w:val="24"/>
          <w:sz w:val="26"/>
          <w:szCs w:val="26"/>
          <w:lang w:eastAsia="ru-RU"/>
        </w:rPr>
        <w:lastRenderedPageBreak/>
        <w:t>Темы от РУДН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Обеспечение устойчивого развития цифровой инфраструктуры как драйвер преодоления цифрового неравенства в Российской Федерации.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Устойчивое развитие в ракетно-космической промышленности России.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134"/>
        </w:tabs>
        <w:suppressAutoHyphens/>
        <w:spacing w:after="2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Особенности функционирования </w:t>
      </w:r>
      <w:proofErr w:type="spellStart"/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комплаенс</w:t>
      </w:r>
      <w:proofErr w:type="spellEnd"/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-системы в странах Азии.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134"/>
        </w:tabs>
        <w:suppressAutoHyphens/>
        <w:spacing w:after="0" w:line="252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Индустриализация, инновации и инфраструктура в странах Юго-Восточной Азии / Восточно-Средиземноморского </w:t>
      </w:r>
      <w:proofErr w:type="gramStart"/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региона  /</w:t>
      </w:r>
      <w:proofErr w:type="gramEnd"/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Африки / Европы / </w:t>
      </w:r>
      <w:r w:rsidRPr="00F861B3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Южной Америки / </w:t>
      </w: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Центральной Америки.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1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больших и малых городов РФ.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 w:rsidRPr="00F86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Университетские </w:t>
      </w:r>
      <w:proofErr w:type="spellStart"/>
      <w:r w:rsidRPr="00F861B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экокампусы</w:t>
      </w:r>
      <w:proofErr w:type="spellEnd"/>
      <w:r w:rsidRPr="00F86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мировой опыт. 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proofErr w:type="spellStart"/>
      <w:r w:rsidRPr="00F861B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Экогорода</w:t>
      </w:r>
      <w:proofErr w:type="spellEnd"/>
      <w:r w:rsidRPr="00F86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будущего.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Гражданский научный подход к мониторингу качества воздуха в городах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Составление карт культурных </w:t>
      </w:r>
      <w:proofErr w:type="spellStart"/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экосистемных</w:t>
      </w:r>
      <w:proofErr w:type="spellEnd"/>
      <w:r w:rsidRPr="00F861B3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услуг в городских зеленых зона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Arial Unicode MS" w:hAnsi="Times New Roman" w:cs="Times New Roman"/>
          <w:color w:val="000000"/>
          <w:sz w:val="26"/>
          <w:szCs w:val="26"/>
          <w:lang w:eastAsia="ar-SA"/>
        </w:rPr>
        <w:t xml:space="preserve">Микробная активность </w:t>
      </w:r>
      <w:proofErr w:type="spellStart"/>
      <w:r w:rsidRPr="00F861B3">
        <w:rPr>
          <w:rFonts w:ascii="Times New Roman" w:eastAsia="Arial Unicode MS" w:hAnsi="Times New Roman" w:cs="Times New Roman"/>
          <w:color w:val="000000"/>
          <w:sz w:val="26"/>
          <w:szCs w:val="26"/>
          <w:lang w:eastAsia="ar-SA"/>
        </w:rPr>
        <w:t>технозолей</w:t>
      </w:r>
      <w:proofErr w:type="spellEnd"/>
      <w:r w:rsidRPr="00F861B3">
        <w:rPr>
          <w:rFonts w:ascii="Times New Roman" w:eastAsia="Arial Unicode MS" w:hAnsi="Times New Roman" w:cs="Times New Roman"/>
          <w:color w:val="000000"/>
          <w:sz w:val="26"/>
          <w:szCs w:val="26"/>
          <w:lang w:eastAsia="ar-SA"/>
        </w:rPr>
        <w:t>, созданных из торфяно-песчано-суглинистых смесей вдоль климатического градиента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10"/>
          <w:szCs w:val="10"/>
          <w:lang w:eastAsia="ru-RU"/>
        </w:rPr>
      </w:pPr>
    </w:p>
    <w:p w:rsidR="00F861B3" w:rsidRPr="00F861B3" w:rsidRDefault="00F861B3" w:rsidP="00F861B3">
      <w:pPr>
        <w:numPr>
          <w:ilvl w:val="0"/>
          <w:numId w:val="3"/>
        </w:numPr>
        <w:tabs>
          <w:tab w:val="left" w:pos="1276"/>
        </w:tabs>
        <w:suppressAutoHyphens/>
        <w:spacing w:after="0"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</w:rPr>
        <w:t>Экономическая оценка последствий изменения климата на примере регионов Африки / Азии /Латинской Америки.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276"/>
        </w:tabs>
        <w:suppressAutoHyphens/>
        <w:spacing w:after="0"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</w:rPr>
        <w:t xml:space="preserve">Оценка </w:t>
      </w:r>
      <w:proofErr w:type="spellStart"/>
      <w:r w:rsidRPr="00F861B3">
        <w:rPr>
          <w:rFonts w:ascii="Times New Roman" w:eastAsia="Calibri" w:hAnsi="Times New Roman" w:cs="Times New Roman"/>
          <w:bCs/>
          <w:sz w:val="26"/>
          <w:szCs w:val="26"/>
        </w:rPr>
        <w:t>экосистемных</w:t>
      </w:r>
      <w:proofErr w:type="spellEnd"/>
      <w:r w:rsidRPr="00F861B3">
        <w:rPr>
          <w:rFonts w:ascii="Times New Roman" w:eastAsia="Calibri" w:hAnsi="Times New Roman" w:cs="Times New Roman"/>
          <w:bCs/>
          <w:sz w:val="26"/>
          <w:szCs w:val="26"/>
        </w:rPr>
        <w:t xml:space="preserve"> услуг лесных массивов на примере Южной Азии / Африки / Центральной Америки.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276"/>
        </w:tabs>
        <w:suppressAutoHyphens/>
        <w:spacing w:after="0"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sz w:val="26"/>
          <w:szCs w:val="26"/>
        </w:rPr>
        <w:t>Зеленая повестка дня в Европейском союзе: является ли она в целом инструментом устойчивого развития?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276"/>
        </w:tabs>
        <w:suppressAutoHyphens/>
        <w:spacing w:after="0"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sz w:val="26"/>
          <w:szCs w:val="26"/>
        </w:rPr>
        <w:t>Зеленая экономика и перспективы устойчивого международного сотрудничества.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276"/>
        </w:tabs>
        <w:suppressAutoHyphens/>
        <w:spacing w:after="0"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sz w:val="26"/>
          <w:szCs w:val="26"/>
        </w:rPr>
        <w:t>Стратегии адаптации к изменению климата на внешнеполитическом уровне и в деятельности международных организаций.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276"/>
        </w:tabs>
        <w:suppressAutoHyphens/>
        <w:spacing w:after="0"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</w:rPr>
        <w:t xml:space="preserve">Развитие системы экологических стандартов качества воды в странах Азии / Африки / Центральной и Южной Америки. 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276"/>
        </w:tabs>
        <w:suppressAutoHyphens/>
        <w:spacing w:after="0"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</w:rPr>
        <w:t>Сравнительный анализ экологической стандартизации в странах Азии/Африки/латинской Америки.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276"/>
        </w:tabs>
        <w:suppressAutoHyphens/>
        <w:spacing w:after="0"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bCs/>
          <w:sz w:val="26"/>
          <w:szCs w:val="26"/>
        </w:rPr>
        <w:t>Разработка методов хранения и утилизации биоорганических отходов в странах Азии / Африки / Центральной и Южной Америки.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276"/>
        </w:tabs>
        <w:suppressAutoHyphens/>
        <w:spacing w:after="2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61B3">
        <w:rPr>
          <w:rFonts w:ascii="Times New Roman" w:eastAsia="Calibri" w:hAnsi="Times New Roman" w:cs="Times New Roman"/>
          <w:sz w:val="26"/>
          <w:szCs w:val="26"/>
        </w:rPr>
        <w:t>Право коренных народов и содействие устойчивому использованию, восстановлению экосистем.</w:t>
      </w:r>
    </w:p>
    <w:p w:rsidR="00F861B3" w:rsidRPr="00F861B3" w:rsidRDefault="00F861B3" w:rsidP="00F861B3">
      <w:pPr>
        <w:numPr>
          <w:ilvl w:val="0"/>
          <w:numId w:val="3"/>
        </w:numPr>
        <w:tabs>
          <w:tab w:val="left" w:pos="1134"/>
        </w:tabs>
        <w:spacing w:after="40" w:line="240" w:lineRule="auto"/>
        <w:ind w:left="0" w:firstLine="567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26"/>
          <w:szCs w:val="26"/>
          <w:lang w:eastAsia="ru-RU"/>
        </w:rPr>
      </w:pPr>
      <w:r w:rsidRPr="00F861B3">
        <w:rPr>
          <w:rFonts w:ascii="Times New Roman" w:eastAsia="+mn-ea" w:hAnsi="Times New Roman" w:cs="Times New Roman"/>
          <w:i/>
          <w:color w:val="000000"/>
          <w:kern w:val="24"/>
          <w:sz w:val="26"/>
          <w:szCs w:val="26"/>
          <w:lang w:eastAsia="ru-RU"/>
        </w:rPr>
        <w:t>Индивидуальная тема по согласованию с программным комитетом (через координатора и научного руководителя).</w:t>
      </w:r>
    </w:p>
    <w:p w:rsidR="00F861B3" w:rsidRPr="00F861B3" w:rsidRDefault="00F861B3" w:rsidP="00F861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1B3" w:rsidRPr="00F861B3" w:rsidRDefault="00F861B3" w:rsidP="00F861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1931" w:rsidRDefault="009034B7"/>
    <w:sectPr w:rsidR="00411931" w:rsidSect="00F861B3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372"/>
    <w:multiLevelType w:val="hybridMultilevel"/>
    <w:tmpl w:val="E6D8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356D"/>
    <w:multiLevelType w:val="hybridMultilevel"/>
    <w:tmpl w:val="1BE8FB16"/>
    <w:lvl w:ilvl="0" w:tplc="3BACC8A8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2A24ED"/>
    <w:multiLevelType w:val="hybridMultilevel"/>
    <w:tmpl w:val="332E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A3D28"/>
    <w:multiLevelType w:val="hybridMultilevel"/>
    <w:tmpl w:val="FE209B60"/>
    <w:lvl w:ilvl="0" w:tplc="E300F8F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8373AF"/>
    <w:multiLevelType w:val="hybridMultilevel"/>
    <w:tmpl w:val="AE08DA7C"/>
    <w:lvl w:ilvl="0" w:tplc="3BACC8A8">
      <w:start w:val="1"/>
      <w:numFmt w:val="decimal"/>
      <w:lvlText w:val="%1."/>
      <w:lvlJc w:val="left"/>
      <w:pPr>
        <w:ind w:left="2061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8B02E8"/>
    <w:multiLevelType w:val="hybridMultilevel"/>
    <w:tmpl w:val="8A8C8E8A"/>
    <w:lvl w:ilvl="0" w:tplc="26F635C4">
      <w:start w:val="1"/>
      <w:numFmt w:val="decimal"/>
      <w:lvlText w:val="%1."/>
      <w:lvlJc w:val="left"/>
      <w:pPr>
        <w:ind w:left="1069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B3"/>
    <w:rsid w:val="00895A6B"/>
    <w:rsid w:val="009034B7"/>
    <w:rsid w:val="009526C0"/>
    <w:rsid w:val="00F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08067-5BD6-4D11-BD7B-A4E88168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2022-09-07T10:06:00Z</dcterms:created>
  <dcterms:modified xsi:type="dcterms:W3CDTF">2022-09-07T10:35:00Z</dcterms:modified>
</cp:coreProperties>
</file>