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28" w:type="dxa"/>
        <w:tblBorders>
          <w:bottom w:val="doub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</w:tblGrid>
      <w:tr w:rsidR="00C12BC6" w:rsidRPr="003846A0" w:rsidTr="00B0129B">
        <w:trPr>
          <w:trHeight w:val="133"/>
        </w:trPr>
        <w:tc>
          <w:tcPr>
            <w:tcW w:w="3828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C12BC6" w:rsidRPr="003846A0" w:rsidRDefault="00C12BC6" w:rsidP="00B0129B">
            <w:pPr>
              <w:tabs>
                <w:tab w:val="left" w:pos="3370"/>
              </w:tabs>
              <w:suppressAutoHyphens/>
              <w:spacing w:after="0" w:line="240" w:lineRule="auto"/>
              <w:ind w:left="57" w:right="85"/>
              <w:rPr>
                <w:rFonts w:eastAsia="Arial Unicode MS"/>
                <w:b/>
                <w:caps/>
                <w:sz w:val="28"/>
                <w:szCs w:val="28"/>
                <w:lang w:eastAsia="ar-SA"/>
              </w:rPr>
            </w:pPr>
            <w:bookmarkStart w:id="0" w:name="_GoBack"/>
            <w:bookmarkEnd w:id="0"/>
            <w:r w:rsidRPr="003846A0">
              <w:rPr>
                <w:rFonts w:eastAsia="Arial Unicode MS"/>
                <w:b/>
                <w:caps/>
                <w:sz w:val="28"/>
                <w:szCs w:val="28"/>
                <w:lang w:eastAsia="ar-SA"/>
              </w:rPr>
              <w:t>КООРДИНАТОРЫ В ОУП</w:t>
            </w:r>
          </w:p>
          <w:p w:rsidR="00C12BC6" w:rsidRPr="003846A0" w:rsidRDefault="00C12BC6" w:rsidP="00B0129B">
            <w:pPr>
              <w:tabs>
                <w:tab w:val="left" w:pos="3370"/>
              </w:tabs>
              <w:suppressAutoHyphens/>
              <w:spacing w:after="0" w:line="240" w:lineRule="auto"/>
              <w:ind w:left="57" w:right="85"/>
              <w:rPr>
                <w:rFonts w:eastAsia="Arial Unicode MS"/>
                <w:b/>
                <w:sz w:val="28"/>
                <w:szCs w:val="28"/>
                <w:lang w:eastAsia="ar-SA"/>
              </w:rPr>
            </w:pPr>
            <w:r w:rsidRPr="003846A0">
              <w:rPr>
                <w:rFonts w:eastAsia="Arial Unicode MS"/>
                <w:b/>
                <w:sz w:val="28"/>
                <w:szCs w:val="28"/>
                <w:lang w:eastAsia="ar-SA"/>
              </w:rPr>
              <w:t>по сбору заявок на конкурс</w:t>
            </w:r>
          </w:p>
        </w:tc>
      </w:tr>
    </w:tbl>
    <w:p w:rsidR="00C12BC6" w:rsidRPr="003846A0" w:rsidRDefault="00C12BC6" w:rsidP="00C12BC6">
      <w:pPr>
        <w:tabs>
          <w:tab w:val="left" w:pos="1134"/>
        </w:tabs>
        <w:suppressAutoHyphens/>
        <w:spacing w:after="0" w:line="240" w:lineRule="auto"/>
        <w:jc w:val="both"/>
        <w:rPr>
          <w:rFonts w:eastAsia="Arial Unicode MS"/>
          <w:b/>
          <w:bCs/>
          <w:color w:val="000000"/>
          <w:kern w:val="2"/>
          <w:sz w:val="20"/>
          <w:szCs w:val="20"/>
          <w:lang w:eastAsia="ar-SA"/>
        </w:rPr>
      </w:pPr>
    </w:p>
    <w:tbl>
      <w:tblPr>
        <w:tblStyle w:val="a4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36"/>
        <w:gridCol w:w="397"/>
        <w:gridCol w:w="236"/>
        <w:gridCol w:w="4536"/>
      </w:tblGrid>
      <w:tr w:rsidR="00C12BC6" w:rsidRPr="003846A0" w:rsidTr="00B0129B">
        <w:tc>
          <w:tcPr>
            <w:tcW w:w="4536" w:type="dxa"/>
          </w:tcPr>
          <w:p w:rsidR="00C12BC6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Факультет физико-математических 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и естественных наук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Никитина Е.В., заместитель декана факультета по научной работе;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Маркова Е.Б., доцент кафедры физической и коллоидной химии, </w:t>
            </w:r>
            <w:r w:rsidRPr="003846A0">
              <w:rPr>
                <w:rFonts w:eastAsia="+mn-ea"/>
                <w:color w:val="000000"/>
                <w:kern w:val="24"/>
                <w:lang w:eastAsia="ru-RU"/>
              </w:rPr>
              <w:t>координатор НИРС факультета.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Инженерная академия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3846A0">
              <w:rPr>
                <w:rFonts w:eastAsia="Times New Roman"/>
                <w:bCs/>
                <w:kern w:val="24"/>
                <w:lang w:eastAsia="ru-RU"/>
              </w:rPr>
              <w:t>Купреев</w:t>
            </w:r>
            <w:proofErr w:type="spellEnd"/>
            <w:r w:rsidRPr="003846A0">
              <w:rPr>
                <w:rFonts w:eastAsia="Times New Roman"/>
                <w:bCs/>
                <w:kern w:val="24"/>
                <w:lang w:eastAsia="ru-RU"/>
              </w:rPr>
              <w:t> С.А., первый заместитель-заместитель директора академии по научной работе.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Институт экологии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Яценко Е.Б., заместитель директора института по научной работе;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Кривошеева Е.А., </w:t>
            </w:r>
            <w:r w:rsidRPr="003846A0">
              <w:rPr>
                <w:rFonts w:eastAsia="+mn-ea"/>
                <w:color w:val="000000"/>
                <w:kern w:val="24"/>
                <w:lang w:eastAsia="ru-RU"/>
              </w:rPr>
              <w:t>координатор НИРС института, лаборант.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Аграрно-технологический институт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+mn-ea"/>
                <w:color w:val="000000"/>
                <w:kern w:val="24"/>
                <w:lang w:eastAsia="ru-RU"/>
              </w:rPr>
            </w:pPr>
            <w:proofErr w:type="spellStart"/>
            <w:r w:rsidRPr="003846A0">
              <w:rPr>
                <w:rFonts w:eastAsia="+mn-ea"/>
                <w:color w:val="000000"/>
                <w:kern w:val="24"/>
                <w:lang w:eastAsia="ru-RU"/>
              </w:rPr>
              <w:t>Корнейкова</w:t>
            </w:r>
            <w:proofErr w:type="spellEnd"/>
            <w:r w:rsidRPr="003846A0">
              <w:rPr>
                <w:rFonts w:eastAsia="+mn-ea"/>
                <w:color w:val="000000"/>
                <w:kern w:val="24"/>
                <w:lang w:eastAsia="ru-RU"/>
              </w:rPr>
              <w:t> М.В., заместитель директора института по научной работе;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+mn-ea"/>
                <w:color w:val="000000"/>
                <w:kern w:val="24"/>
                <w:lang w:eastAsia="ru-RU"/>
              </w:rPr>
            </w:pPr>
            <w:proofErr w:type="spellStart"/>
            <w:r w:rsidRPr="003846A0">
              <w:rPr>
                <w:rFonts w:eastAsia="+mn-ea"/>
                <w:color w:val="000000"/>
                <w:kern w:val="24"/>
                <w:lang w:eastAsia="ru-RU"/>
              </w:rPr>
              <w:t>Ворошихина</w:t>
            </w:r>
            <w:proofErr w:type="spellEnd"/>
            <w:r w:rsidRPr="003846A0">
              <w:rPr>
                <w:rFonts w:eastAsia="+mn-ea"/>
                <w:color w:val="000000"/>
                <w:kern w:val="24"/>
                <w:lang w:eastAsia="ru-RU"/>
              </w:rPr>
              <w:t> Т.В., координатор НИРС института, учебный мастер.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Медицинский институт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+mn-ea"/>
                <w:color w:val="000000"/>
                <w:kern w:val="24"/>
                <w:lang w:eastAsia="ru-RU"/>
              </w:rPr>
            </w:pPr>
            <w:r w:rsidRPr="003846A0">
              <w:rPr>
                <w:rFonts w:eastAsia="+mn-ea"/>
                <w:color w:val="000000"/>
                <w:kern w:val="24"/>
                <w:lang w:eastAsia="ru-RU"/>
              </w:rPr>
              <w:t>Канева Д.А., координатор НИРС института, ассистент кафедры общественного здоровья, здравоохранения и гигиены;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+mn-ea"/>
                <w:color w:val="000000"/>
                <w:kern w:val="24"/>
                <w:lang w:eastAsia="ru-RU"/>
              </w:rPr>
              <w:t>Каверина Е.В., доцент кафедры общественного здоровья, здравоохранения и гигиены института.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Институт биохимической 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и </w:t>
            </w:r>
            <w:proofErr w:type="spellStart"/>
            <w:r w:rsidRPr="003846A0">
              <w:rPr>
                <w:rFonts w:eastAsia="Times New Roman"/>
                <w:bCs/>
                <w:kern w:val="24"/>
                <w:lang w:eastAsia="ru-RU"/>
              </w:rPr>
              <w:t>нанотехнологии</w:t>
            </w:r>
            <w:proofErr w:type="spellEnd"/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Кузнецова М.Н., </w:t>
            </w:r>
            <w:r w:rsidRPr="003846A0">
              <w:rPr>
                <w:rFonts w:eastAsia="+mn-ea"/>
                <w:color w:val="000000"/>
                <w:kern w:val="24"/>
                <w:lang w:eastAsia="ru-RU"/>
              </w:rPr>
              <w:t>координатор НИРС института, инженер.</w:t>
            </w: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  <w:tcBorders>
              <w:bottom w:val="double" w:sz="4" w:space="0" w:color="auto"/>
            </w:tcBorders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bottom w:val="double" w:sz="4" w:space="0" w:color="auto"/>
            </w:tcBorders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  <w:tcBorders>
              <w:top w:val="double" w:sz="4" w:space="0" w:color="auto"/>
            </w:tcBorders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double" w:sz="4" w:space="0" w:color="auto"/>
            </w:tcBorders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double" w:sz="4" w:space="0" w:color="auto"/>
            </w:tcBorders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double" w:sz="4" w:space="0" w:color="auto"/>
            </w:tcBorders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tcBorders>
              <w:top w:val="double" w:sz="4" w:space="0" w:color="auto"/>
            </w:tcBorders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Факультет гуманитарных 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и социальных наук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Петров В.Б., заместитель декана факультета по научной работе;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3846A0">
              <w:rPr>
                <w:rFonts w:eastAsia="Times New Roman"/>
                <w:bCs/>
                <w:kern w:val="24"/>
                <w:lang w:eastAsia="ru-RU"/>
              </w:rPr>
              <w:t>Тупикова</w:t>
            </w:r>
            <w:proofErr w:type="spellEnd"/>
            <w:r w:rsidRPr="003846A0">
              <w:rPr>
                <w:rFonts w:eastAsia="Times New Roman"/>
                <w:bCs/>
                <w:kern w:val="24"/>
                <w:lang w:eastAsia="ru-RU"/>
              </w:rPr>
              <w:t> В.А., координатор НИРС факультета, учебный мастер.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Филологический факультет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Александрова О.И., заместитель декана факультета по научной работе;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3846A0">
              <w:rPr>
                <w:rFonts w:eastAsia="Times New Roman"/>
                <w:bCs/>
                <w:kern w:val="24"/>
                <w:lang w:eastAsia="ru-RU"/>
              </w:rPr>
              <w:t>Левшиц</w:t>
            </w:r>
            <w:proofErr w:type="spellEnd"/>
            <w:r w:rsidRPr="003846A0">
              <w:rPr>
                <w:rFonts w:eastAsia="Times New Roman"/>
                <w:bCs/>
                <w:kern w:val="24"/>
                <w:lang w:eastAsia="ru-RU"/>
              </w:rPr>
              <w:t> А.Д., координатор НИРС факультета, старший преподаватель кафедры иностранных языков.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Институт иностранных языков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Ерохова Н.С., заместитель директора института по научной работе;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Смолкина М.А., специалист по научной работе со студентами института.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Учебно-научный институт 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сравнительной образовательной политики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3846A0">
              <w:rPr>
                <w:rFonts w:eastAsia="Times New Roman"/>
                <w:bCs/>
                <w:kern w:val="24"/>
                <w:lang w:eastAsia="ru-RU"/>
              </w:rPr>
              <w:t>Добромиров</w:t>
            </w:r>
            <w:proofErr w:type="spellEnd"/>
            <w:r w:rsidRPr="003846A0">
              <w:rPr>
                <w:rFonts w:eastAsia="Times New Roman"/>
                <w:bCs/>
                <w:kern w:val="24"/>
                <w:lang w:eastAsia="ru-RU"/>
              </w:rPr>
              <w:t> Д.Д., специалист института.</w:t>
            </w:r>
          </w:p>
        </w:tc>
      </w:tr>
    </w:tbl>
    <w:p w:rsidR="00C12BC6" w:rsidRDefault="00C12BC6" w:rsidP="00C12BC6">
      <w:r>
        <w:br w:type="page"/>
      </w:r>
    </w:p>
    <w:tbl>
      <w:tblPr>
        <w:tblStyle w:val="a4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36"/>
        <w:gridCol w:w="397"/>
        <w:gridCol w:w="236"/>
        <w:gridCol w:w="4536"/>
      </w:tblGrid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Юридический институт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 xml:space="preserve">Комлев Е.Ю., заместитель директора института по научной работе; 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Никитина В.С., заместитель директора института по воспитательной работе, координатор НИРС института.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Экономический факультет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3846A0">
              <w:rPr>
                <w:rFonts w:eastAsia="Times New Roman"/>
                <w:bCs/>
                <w:kern w:val="24"/>
                <w:lang w:eastAsia="ru-RU"/>
              </w:rPr>
              <w:t>Мизеровская</w:t>
            </w:r>
            <w:proofErr w:type="spellEnd"/>
            <w:r w:rsidRPr="003846A0">
              <w:rPr>
                <w:rFonts w:eastAsia="Times New Roman"/>
                <w:bCs/>
                <w:kern w:val="24"/>
                <w:lang w:eastAsia="ru-RU"/>
              </w:rPr>
              <w:t> У.В., доцент кафедры региональной экономики и географии, координатор НИРС факультета.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Высшая школа промышленной политики и предпринимательства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proofErr w:type="spellStart"/>
            <w:r w:rsidRPr="003846A0">
              <w:rPr>
                <w:rFonts w:eastAsia="Times New Roman"/>
                <w:bCs/>
                <w:kern w:val="24"/>
                <w:lang w:eastAsia="ru-RU"/>
              </w:rPr>
              <w:t>Овчинникова</w:t>
            </w:r>
            <w:proofErr w:type="spellEnd"/>
            <w:r w:rsidRPr="003846A0">
              <w:rPr>
                <w:rFonts w:eastAsia="Times New Roman"/>
                <w:bCs/>
                <w:kern w:val="24"/>
                <w:lang w:eastAsia="ru-RU"/>
              </w:rPr>
              <w:t> О.П., профессор кафедры математического моделирования информационных технологий, координатор НИРС высшей школы.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Институт гостиничного бизнеса и туризма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Чистяков Д.И., заместитель директора института по научной работе;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Соколова С.В., зав. сектором по научной работе, координатор НИРС института.</w:t>
            </w:r>
          </w:p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C12BC6" w:rsidRPr="003846A0" w:rsidTr="00B0129B"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Институт внешнеэкономической безопасности и таможенного дела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C12BC6" w:rsidRPr="003846A0" w:rsidRDefault="00C12BC6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="Times New Roman"/>
                <w:bCs/>
                <w:kern w:val="24"/>
                <w:lang w:eastAsia="ru-RU"/>
              </w:rPr>
              <w:t>Юрченко О.П., доцент кафедры таможенного дела, координатор НИРС института.</w:t>
            </w:r>
          </w:p>
        </w:tc>
      </w:tr>
    </w:tbl>
    <w:p w:rsidR="00C12BC6" w:rsidRPr="003846A0" w:rsidRDefault="00C12BC6" w:rsidP="00C12BC6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 w:val="28"/>
          <w:szCs w:val="28"/>
          <w:lang w:eastAsia="ru-RU"/>
        </w:rPr>
      </w:pPr>
    </w:p>
    <w:p w:rsidR="00C12BC6" w:rsidRPr="003846A0" w:rsidRDefault="00C12BC6" w:rsidP="00C12BC6">
      <w:pPr>
        <w:tabs>
          <w:tab w:val="left" w:pos="1134"/>
        </w:tabs>
        <w:suppressAutoHyphens/>
        <w:spacing w:after="0" w:line="240" w:lineRule="auto"/>
        <w:jc w:val="both"/>
        <w:rPr>
          <w:rFonts w:eastAsia="Times New Roman"/>
          <w:b/>
          <w:bCs/>
          <w:kern w:val="24"/>
          <w:sz w:val="28"/>
          <w:szCs w:val="28"/>
          <w:lang w:eastAsia="ru-RU"/>
        </w:rPr>
      </w:pPr>
    </w:p>
    <w:p w:rsidR="002371ED" w:rsidRDefault="002371ED">
      <w:r>
        <w:br w:type="page"/>
      </w:r>
    </w:p>
    <w:tbl>
      <w:tblPr>
        <w:tblW w:w="5102" w:type="dxa"/>
        <w:tblBorders>
          <w:bottom w:val="double" w:sz="4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2"/>
      </w:tblGrid>
      <w:tr w:rsidR="002371ED" w:rsidRPr="003846A0" w:rsidTr="00B0129B">
        <w:trPr>
          <w:trHeight w:val="133"/>
        </w:trPr>
        <w:tc>
          <w:tcPr>
            <w:tcW w:w="510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:rsidR="002371ED" w:rsidRPr="003846A0" w:rsidRDefault="002371ED" w:rsidP="00B0129B">
            <w:pPr>
              <w:tabs>
                <w:tab w:val="left" w:pos="3370"/>
              </w:tabs>
              <w:suppressAutoHyphens/>
              <w:spacing w:after="0" w:line="240" w:lineRule="auto"/>
              <w:ind w:left="57" w:right="85"/>
              <w:rPr>
                <w:rFonts w:eastAsia="Arial Unicode MS"/>
                <w:b/>
                <w:caps/>
                <w:sz w:val="28"/>
                <w:szCs w:val="28"/>
                <w:lang w:eastAsia="ar-SA"/>
              </w:rPr>
            </w:pPr>
            <w:r w:rsidRPr="003846A0">
              <w:rPr>
                <w:rFonts w:eastAsia="Arial Unicode MS"/>
                <w:b/>
                <w:caps/>
                <w:sz w:val="28"/>
                <w:szCs w:val="28"/>
                <w:lang w:eastAsia="ar-SA"/>
              </w:rPr>
              <w:lastRenderedPageBreak/>
              <w:t>ЦУР, КООРДИНАТОРЫ В ОУП</w:t>
            </w:r>
          </w:p>
          <w:p w:rsidR="002371ED" w:rsidRPr="003846A0" w:rsidRDefault="002371ED" w:rsidP="00B0129B">
            <w:pPr>
              <w:tabs>
                <w:tab w:val="left" w:pos="3370"/>
              </w:tabs>
              <w:suppressAutoHyphens/>
              <w:spacing w:after="0" w:line="240" w:lineRule="auto"/>
              <w:ind w:left="57" w:right="85"/>
              <w:rPr>
                <w:rFonts w:eastAsia="Arial Unicode MS"/>
                <w:b/>
                <w:sz w:val="28"/>
                <w:szCs w:val="28"/>
                <w:lang w:eastAsia="ar-SA"/>
              </w:rPr>
            </w:pPr>
            <w:r w:rsidRPr="003846A0">
              <w:rPr>
                <w:rFonts w:eastAsia="Arial Unicode MS"/>
                <w:b/>
                <w:sz w:val="28"/>
                <w:szCs w:val="28"/>
                <w:lang w:eastAsia="ar-SA"/>
              </w:rPr>
              <w:t>по организации тематических сессий</w:t>
            </w:r>
          </w:p>
        </w:tc>
      </w:tr>
    </w:tbl>
    <w:tbl>
      <w:tblPr>
        <w:tblStyle w:val="a4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36"/>
        <w:gridCol w:w="397"/>
        <w:gridCol w:w="236"/>
        <w:gridCol w:w="4536"/>
      </w:tblGrid>
      <w:tr w:rsidR="002371ED" w:rsidRPr="009F2A48" w:rsidTr="00B0129B">
        <w:tc>
          <w:tcPr>
            <w:tcW w:w="45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2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397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2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</w:tr>
      <w:tr w:rsidR="002371ED" w:rsidRPr="009F2A48" w:rsidTr="00B0129B">
        <w:tc>
          <w:tcPr>
            <w:tcW w:w="45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2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397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2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</w:tr>
      <w:tr w:rsidR="002371ED" w:rsidRPr="009F2A48" w:rsidTr="00B0129B">
        <w:tc>
          <w:tcPr>
            <w:tcW w:w="45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2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397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2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</w:tr>
      <w:tr w:rsidR="002371ED" w:rsidRPr="009F2A48" w:rsidTr="00B0129B">
        <w:tc>
          <w:tcPr>
            <w:tcW w:w="45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2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397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2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</w:tr>
      <w:tr w:rsidR="002371ED" w:rsidRPr="003846A0" w:rsidTr="00B0129B">
        <w:tc>
          <w:tcPr>
            <w:tcW w:w="4536" w:type="dxa"/>
            <w:tcBorders>
              <w:bottom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  <w:t xml:space="preserve">Факультет гуманитарных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80" w:line="240" w:lineRule="auto"/>
              <w:jc w:val="both"/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  <w:t xml:space="preserve">и социальных наук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Партнерство в интересах устойчивого развития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/сессия «Равноправное партнерство с Африкой как залог будущего устойчивого </w:t>
            </w:r>
            <w:proofErr w:type="gramStart"/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мироустройства»/</w:t>
            </w:r>
            <w:proofErr w:type="gramEnd"/>
          </w:p>
          <w:p w:rsidR="002371ED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  <w:p w:rsidR="002371ED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  <w:p w:rsidR="002371ED" w:rsidRPr="000D5276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3846A0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Факультет гуманитарных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и социальных наук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Петров В.Б., заместитель декана факультета по научной работе;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proofErr w:type="spellStart"/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Тупикова</w:t>
            </w:r>
            <w:proofErr w:type="spellEnd"/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 В.А., координатор НИРС факультета, учебный мастер; модераторы.</w:t>
            </w:r>
          </w:p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2371ED" w:rsidRPr="003846A0" w:rsidTr="00B0129B">
        <w:trPr>
          <w:trHeight w:val="2353"/>
        </w:trPr>
        <w:tc>
          <w:tcPr>
            <w:tcW w:w="4536" w:type="dxa"/>
            <w:tcBorders>
              <w:top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before="240" w:after="0" w:line="240" w:lineRule="auto"/>
              <w:jc w:val="both"/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  <w:t xml:space="preserve">Экономический факультет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before="80" w:after="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Ликвидация бедности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Достойная работа и экономический рост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Снижение неравенства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/сессия «Устойчивое развитие стран Африки: мифы, реальность, пути достижения»;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при содействии института гостиничного бизнеса и туризма/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before="24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442A08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442A08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before="240" w:after="2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Экономический факультет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Григорьева Е.М., заместитель декана факультета по научной работе;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proofErr w:type="spellStart"/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Мизеровская</w:t>
            </w:r>
            <w:proofErr w:type="spellEnd"/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 У.В., доцент кафедры региональной экономики и географии, координатор НИРС факультета; модераторы.</w:t>
            </w:r>
          </w:p>
          <w:p w:rsidR="002371ED" w:rsidRPr="000D5276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2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Институт экологии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Яценко Е.Б., заместитель директора института по научной работе;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Кривошеева Е.А., </w:t>
            </w:r>
            <w:r w:rsidRPr="00442A08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>координатор НИРС института, лаборант; модераторы.</w:t>
            </w:r>
          </w:p>
          <w:p w:rsidR="002371ED" w:rsidRPr="000D5276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Институт гостиничного бизнеса и туризма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Чистяков Д.И., заместитель директора института по научной работе;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Соколова С.В., зав. сектором по научной работе, координатор НИРС института.</w:t>
            </w:r>
          </w:p>
          <w:p w:rsidR="002371ED" w:rsidRPr="000D5276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6"/>
                <w:szCs w:val="6"/>
                <w:lang w:eastAsia="ru-RU"/>
              </w:rPr>
            </w:pPr>
          </w:p>
          <w:p w:rsidR="002371ED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2371ED" w:rsidRPr="003846A0" w:rsidTr="00B0129B">
        <w:tc>
          <w:tcPr>
            <w:tcW w:w="4536" w:type="dxa"/>
            <w:tcBorders>
              <w:bottom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Устойчивые города и сообщества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/содействие институту экологии в подготовке сессии «Устойчивое города и населенные </w:t>
            </w:r>
            <w:proofErr w:type="gramStart"/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пункты»/</w:t>
            </w:r>
            <w:proofErr w:type="gramEnd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442A08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2371ED" w:rsidRPr="003846A0" w:rsidTr="00B0129B">
        <w:tc>
          <w:tcPr>
            <w:tcW w:w="4536" w:type="dxa"/>
            <w:tcBorders>
              <w:top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pacing w:before="240" w:after="60" w:line="240" w:lineRule="auto"/>
              <w:jc w:val="both"/>
              <w:rPr>
                <w:rFonts w:eastAsia="+mn-ea"/>
                <w:b/>
                <w:color w:val="000000"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  <w:t>Аграрно-технологический институт</w:t>
            </w:r>
            <w:r w:rsidRPr="00442A08">
              <w:rPr>
                <w:rFonts w:eastAsia="+mn-ea"/>
                <w:b/>
                <w:color w:val="000000"/>
                <w:kern w:val="24"/>
                <w:sz w:val="22"/>
                <w:szCs w:val="22"/>
                <w:lang w:eastAsia="ru-RU"/>
              </w:rPr>
              <w:t xml:space="preserve">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Ликвидация голода</w:t>
            </w:r>
          </w:p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/сессия «Ликвидация </w:t>
            </w:r>
            <w:proofErr w:type="gramStart"/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голода»/</w:t>
            </w:r>
            <w:proofErr w:type="gramEnd"/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before="240"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442A08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pacing w:before="240" w:after="40" w:line="240" w:lineRule="auto"/>
              <w:jc w:val="both"/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Аграрно-технологический институт</w:t>
            </w:r>
            <w:r w:rsidRPr="00442A08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 xml:space="preserve">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</w:pPr>
            <w:proofErr w:type="spellStart"/>
            <w:r w:rsidRPr="00442A08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>Корнейкова</w:t>
            </w:r>
            <w:proofErr w:type="spellEnd"/>
            <w:r w:rsidRPr="00442A08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> М.В., заместитель директора института по научной работе;</w:t>
            </w:r>
          </w:p>
          <w:p w:rsidR="002371ED" w:rsidRPr="000D5276" w:rsidRDefault="002371ED" w:rsidP="00B0129B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+mn-ea"/>
                <w:color w:val="000000"/>
                <w:kern w:val="24"/>
                <w:lang w:eastAsia="ru-RU"/>
              </w:rPr>
            </w:pPr>
            <w:proofErr w:type="spellStart"/>
            <w:r w:rsidRPr="00442A08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>Ворошихина</w:t>
            </w:r>
            <w:proofErr w:type="spellEnd"/>
            <w:r w:rsidRPr="00442A08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> Т.В., координатор НИРС института, учебный мастер; модераторы.</w:t>
            </w:r>
          </w:p>
        </w:tc>
      </w:tr>
    </w:tbl>
    <w:p w:rsidR="002371ED" w:rsidRDefault="002371ED" w:rsidP="002371ED">
      <w:pPr>
        <w:rPr>
          <w:sz w:val="2"/>
          <w:szCs w:val="2"/>
        </w:rPr>
      </w:pPr>
      <w:r w:rsidRPr="000D5276">
        <w:rPr>
          <w:sz w:val="2"/>
          <w:szCs w:val="2"/>
        </w:rPr>
        <w:br w:type="page"/>
      </w:r>
    </w:p>
    <w:tbl>
      <w:tblPr>
        <w:tblStyle w:val="a4"/>
        <w:tblW w:w="994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36"/>
        <w:gridCol w:w="397"/>
        <w:gridCol w:w="236"/>
        <w:gridCol w:w="4536"/>
      </w:tblGrid>
      <w:tr w:rsidR="002371ED" w:rsidRPr="003846A0" w:rsidTr="00B0129B"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120" w:line="240" w:lineRule="auto"/>
              <w:jc w:val="both"/>
              <w:rPr>
                <w:rFonts w:eastAsia="+mn-ea"/>
                <w:b/>
                <w:color w:val="000000"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  <w:lastRenderedPageBreak/>
              <w:t>Медицинский институт</w:t>
            </w:r>
            <w:r w:rsidRPr="00442A08">
              <w:rPr>
                <w:rFonts w:eastAsia="+mn-ea"/>
                <w:b/>
                <w:color w:val="000000"/>
                <w:kern w:val="24"/>
                <w:sz w:val="22"/>
                <w:szCs w:val="22"/>
                <w:lang w:eastAsia="ru-RU"/>
              </w:rPr>
              <w:t xml:space="preserve">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Здоровье и благополучие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/сессия «Здравоохранение в странах мира: перспективы и </w:t>
            </w:r>
            <w:proofErr w:type="gramStart"/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вызовы»/</w:t>
            </w:r>
            <w:proofErr w:type="gramEnd"/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Чистая вода и санитария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/содействие институту экологии в подготовке сессии «Чистая вода и </w:t>
            </w:r>
            <w:proofErr w:type="gramStart"/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санитария»/</w:t>
            </w:r>
            <w:proofErr w:type="gramEnd"/>
          </w:p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442A08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12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442A08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20" w:line="240" w:lineRule="auto"/>
              <w:jc w:val="both"/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Медицинский институт</w:t>
            </w:r>
            <w:r w:rsidRPr="00442A08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 xml:space="preserve">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</w:pPr>
            <w:proofErr w:type="spellStart"/>
            <w:r w:rsidRPr="00442A08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>Фатхудинов</w:t>
            </w:r>
            <w:proofErr w:type="spellEnd"/>
            <w:r w:rsidRPr="00442A08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 xml:space="preserve"> Т.Х., заместитель директора института по научной работе;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>Канева Д.А., координатор НИРС института, ассистент кафедры общественного здоровья, здравоохранения и гигиены;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>Каверина Е.В., доцент кафедры общественного здоровья, здравоохранения и гигиены</w:t>
            </w:r>
            <w:r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 xml:space="preserve"> института</w:t>
            </w:r>
            <w:r w:rsidRPr="00442A08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>, модераторы.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+mn-ea"/>
                <w:color w:val="000000"/>
                <w:kern w:val="24"/>
                <w:sz w:val="6"/>
                <w:szCs w:val="6"/>
                <w:lang w:eastAsia="ru-RU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2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Институт экологии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Яценко Е.Б., заместитель директора института по научной работе;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Кривошеева Е.А., </w:t>
            </w:r>
            <w:r w:rsidRPr="00442A08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>координатор НИРС института, лаборант; модераторы.</w:t>
            </w:r>
          </w:p>
          <w:p w:rsidR="002371ED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6"/>
                <w:szCs w:val="6"/>
                <w:lang w:eastAsia="ru-RU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6"/>
                <w:szCs w:val="6"/>
                <w:lang w:eastAsia="ru-RU"/>
              </w:rPr>
            </w:pPr>
          </w:p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2371ED" w:rsidRPr="009F2A48" w:rsidTr="00B0129B">
        <w:tblPrEx>
          <w:tblBorders>
            <w:top w:val="none" w:sz="0" w:space="0" w:color="auto"/>
          </w:tblBorders>
        </w:tblPrEx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before="240" w:after="0" w:line="240" w:lineRule="auto"/>
              <w:jc w:val="both"/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  <w:t xml:space="preserve">Учебно-научный институт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12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  <w:t>сравнительной образовательной политики</w:t>
            </w: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Качественное образование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/сессия «Непрерывное и доступное образование – стратегия будущего»;</w:t>
            </w:r>
          </w:p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при содействии филологического факультета, института гостиничного бизнеса и туризма/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before="240"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442A08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before="240"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Учебно-научный институт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2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сравнительной образовательной политики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Симонова М.А., директор института;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proofErr w:type="spellStart"/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Добромиров</w:t>
            </w:r>
            <w:proofErr w:type="spellEnd"/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 Д.Д., </w:t>
            </w:r>
            <w:r w:rsidRPr="00442A08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>координатор НИРС института</w:t>
            </w:r>
            <w:r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>, специалист</w:t>
            </w: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; модераторы.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6"/>
                <w:szCs w:val="6"/>
                <w:lang w:eastAsia="ru-RU"/>
              </w:rPr>
            </w:pPr>
          </w:p>
        </w:tc>
      </w:tr>
      <w:tr w:rsidR="002371ED" w:rsidRPr="00470D2A" w:rsidTr="00B0129B">
        <w:tblPrEx>
          <w:tblBorders>
            <w:top w:val="none" w:sz="0" w:space="0" w:color="auto"/>
          </w:tblBorders>
        </w:tblPrEx>
        <w:tc>
          <w:tcPr>
            <w:tcW w:w="4536" w:type="dxa"/>
            <w:vMerge/>
            <w:tcBorders>
              <w:bottom w:val="single" w:sz="4" w:space="0" w:color="auto"/>
            </w:tcBorders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442A08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before="24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442A08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2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Филологический факультет 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Александрова О.И., заместитель декана факультета по научной работе;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proofErr w:type="spellStart"/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Левшиц</w:t>
            </w:r>
            <w:proofErr w:type="spellEnd"/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 А.Д., координатор НИРС факультета, старший преподаватель кафедры иностранных языков; модераторы.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6"/>
                <w:szCs w:val="6"/>
                <w:lang w:eastAsia="ru-RU"/>
              </w:rPr>
            </w:pP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2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Институт гостиничного бизнеса и туризма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Чистяков Д.И., заместитель директора института по научной работе</w:t>
            </w: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val="en-US" w:eastAsia="ru-RU"/>
              </w:rPr>
              <w:t>;</w:t>
            </w:r>
          </w:p>
          <w:p w:rsidR="002371ED" w:rsidRPr="00442A0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442A08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Соколова С.В., зав. сектором по научной работе, координатор НИРС института.</w:t>
            </w:r>
          </w:p>
          <w:p w:rsidR="002371ED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  <w:p w:rsidR="002371ED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  <w:p w:rsidR="002371ED" w:rsidRPr="009F2A48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  <w:tr w:rsidR="002371ED" w:rsidRPr="00FE6B1F" w:rsidTr="00B0129B">
        <w:tblPrEx>
          <w:tblBorders>
            <w:top w:val="none" w:sz="0" w:space="0" w:color="auto"/>
          </w:tblBorders>
        </w:tblPrEx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240" w:after="120" w:line="240" w:lineRule="auto"/>
              <w:jc w:val="both"/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  <w:t xml:space="preserve">Юридический институт 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Мир, правосудие и эффективные институты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/сессия «Повестка 2030: Африка, образ будущего»;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при содействии института внешнеэкономической безопасности и таможенного дела/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24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FE6B1F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12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12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12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12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FE6B1F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120"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240" w:after="2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Юридический институт 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Комлев Е.Ю., заместитель директора института по научной работе; 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Никитина В.С., заместитель директора института по воспитательной работе, координатор НИРС института; модераторы.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6"/>
                <w:szCs w:val="6"/>
                <w:lang w:eastAsia="ru-RU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Институт внешнеэкономической безопасности и таможенного дела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2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Юрченко О.П., доцент кафедры таможенного дела, координатор НИРС института.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20" w:line="240" w:lineRule="auto"/>
              <w:jc w:val="both"/>
              <w:rPr>
                <w:rFonts w:eastAsia="Times New Roman"/>
                <w:bCs/>
                <w:kern w:val="24"/>
                <w:sz w:val="6"/>
                <w:szCs w:val="6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6"/>
                <w:szCs w:val="6"/>
                <w:lang w:eastAsia="ru-RU"/>
              </w:rPr>
              <w:t>\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20" w:line="240" w:lineRule="auto"/>
              <w:jc w:val="both"/>
              <w:rPr>
                <w:rFonts w:eastAsia="Times New Roman"/>
                <w:bCs/>
                <w:kern w:val="24"/>
                <w:sz w:val="6"/>
                <w:szCs w:val="6"/>
                <w:lang w:eastAsia="ru-RU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20" w:line="240" w:lineRule="auto"/>
              <w:jc w:val="both"/>
              <w:rPr>
                <w:rFonts w:eastAsia="Times New Roman"/>
                <w:bCs/>
                <w:kern w:val="24"/>
                <w:sz w:val="6"/>
                <w:szCs w:val="6"/>
                <w:lang w:eastAsia="ru-RU"/>
              </w:rPr>
            </w:pPr>
          </w:p>
        </w:tc>
      </w:tr>
      <w:tr w:rsidR="002371ED" w:rsidRPr="00470D2A" w:rsidTr="00B0129B">
        <w:tblPrEx>
          <w:tblBorders>
            <w:top w:val="none" w:sz="0" w:space="0" w:color="auto"/>
          </w:tblBorders>
        </w:tblPrEx>
        <w:tc>
          <w:tcPr>
            <w:tcW w:w="4536" w:type="dxa"/>
            <w:tcBorders>
              <w:top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240" w:after="60" w:line="240" w:lineRule="auto"/>
              <w:jc w:val="both"/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  <w:t xml:space="preserve">Институт иностранных языков 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120" w:after="6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Гендерное равенство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/сессия «Гендерное равенство: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цивилизационные </w:t>
            </w:r>
            <w:proofErr w:type="gramStart"/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различия»/</w:t>
            </w:r>
            <w:proofErr w:type="gramEnd"/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240"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FE6B1F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240" w:after="4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Институт иностранных языков 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Ерохова Н.С., заместитель директора института по научной работе;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Смолкина М.А., специалист по научной работе со студентами института; модераторы.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</w:tbl>
    <w:p w:rsidR="002371ED" w:rsidRDefault="002371ED" w:rsidP="002371ED">
      <w:r>
        <w:br w:type="page"/>
      </w:r>
    </w:p>
    <w:tbl>
      <w:tblPr>
        <w:tblStyle w:val="a4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36"/>
        <w:gridCol w:w="397"/>
        <w:gridCol w:w="236"/>
        <w:gridCol w:w="4536"/>
      </w:tblGrid>
      <w:tr w:rsidR="002371ED" w:rsidRPr="003846A0" w:rsidTr="00B0129B">
        <w:tc>
          <w:tcPr>
            <w:tcW w:w="4536" w:type="dxa"/>
            <w:tcBorders>
              <w:bottom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120" w:line="240" w:lineRule="auto"/>
              <w:jc w:val="both"/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/>
                <w:bCs/>
                <w:kern w:val="24"/>
                <w:sz w:val="22"/>
                <w:szCs w:val="22"/>
                <w:lang w:eastAsia="ru-RU"/>
              </w:rPr>
              <w:lastRenderedPageBreak/>
              <w:t xml:space="preserve">Высшая школа промышленной политики и предпринимательства 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Индустриализация, инновации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и инфраструктура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 xml:space="preserve">Рациональное потребление 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и производство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i/>
                <w:kern w:val="24"/>
                <w:sz w:val="22"/>
                <w:szCs w:val="22"/>
                <w:lang w:eastAsia="ru-RU"/>
              </w:rPr>
              <w:t>Доступная и чистая энергия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/сессия «Устойчивая индустриализация, развитие инноваций, рациональное производство и потребление в африканском и азиатском регионах»;</w:t>
            </w:r>
          </w:p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при содействии факультета физико-математических и естественных наук, инженерной академии/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FE6B1F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12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12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12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12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Default="002371ED" w:rsidP="00B0129B">
            <w:pPr>
              <w:tabs>
                <w:tab w:val="left" w:pos="1134"/>
              </w:tabs>
              <w:suppressAutoHyphens/>
              <w:spacing w:before="24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FE6B1F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  <w:p w:rsidR="002371ED" w:rsidRDefault="002371ED" w:rsidP="00B0129B">
            <w:pPr>
              <w:tabs>
                <w:tab w:val="left" w:pos="1134"/>
              </w:tabs>
              <w:suppressAutoHyphens/>
              <w:spacing w:before="12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Default="002371ED" w:rsidP="00B0129B">
            <w:pPr>
              <w:tabs>
                <w:tab w:val="left" w:pos="1134"/>
              </w:tabs>
              <w:suppressAutoHyphens/>
              <w:spacing w:before="120" w:after="12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Default="002371ED" w:rsidP="00B0129B">
            <w:pPr>
              <w:tabs>
                <w:tab w:val="left" w:pos="1134"/>
              </w:tabs>
              <w:suppressAutoHyphens/>
              <w:spacing w:before="20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  <w:r w:rsidRPr="00FE6B1F">
              <w:rPr>
                <w:rFonts w:eastAsiaTheme="minorEastAsia"/>
                <w:color w:val="000000" w:themeColor="text1"/>
                <w:kern w:val="24"/>
              </w:rPr>
              <w:t>–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120" w:after="0" w:line="240" w:lineRule="auto"/>
              <w:jc w:val="center"/>
              <w:rPr>
                <w:rFonts w:eastAsiaTheme="minorEastAsia"/>
                <w:color w:val="000000" w:themeColor="text1"/>
                <w:kern w:val="24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120"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371ED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6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Высшая школа промышленной политики и предпринимательства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Островская А.А., директор высшей школы;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proofErr w:type="spellStart"/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Овчинникова</w:t>
            </w:r>
            <w:proofErr w:type="spellEnd"/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 О.П., профессор кафедры математического моделирования информационных технологий, координатор НИРС высшей школы; модераторы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4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 xml:space="preserve">Факультет физико-математических и естественных наук 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Никитина Е.В., заместитель декана факультета по научной работе</w:t>
            </w:r>
            <w:r w:rsidRPr="00FE6B1F">
              <w:rPr>
                <w:rFonts w:eastAsia="+mn-ea"/>
                <w:color w:val="000000"/>
                <w:kern w:val="24"/>
                <w:sz w:val="22"/>
                <w:szCs w:val="22"/>
                <w:lang w:eastAsia="ru-RU"/>
              </w:rPr>
              <w:t>.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4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Инженерная академия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</w:pPr>
            <w:proofErr w:type="spellStart"/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Купреев</w:t>
            </w:r>
            <w:proofErr w:type="spellEnd"/>
            <w:r w:rsidRPr="00FE6B1F">
              <w:rPr>
                <w:rFonts w:eastAsia="Times New Roman"/>
                <w:bCs/>
                <w:kern w:val="24"/>
                <w:sz w:val="22"/>
                <w:szCs w:val="22"/>
                <w:lang w:eastAsia="ru-RU"/>
              </w:rPr>
              <w:t> С.А., первый заместитель-заместитель директора академии по научной работе; модераторы.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6"/>
                <w:szCs w:val="16"/>
                <w:lang w:eastAsia="ru-RU"/>
              </w:rPr>
            </w:pPr>
          </w:p>
        </w:tc>
      </w:tr>
      <w:tr w:rsidR="002371ED" w:rsidRPr="003846A0" w:rsidTr="00B0129B">
        <w:tc>
          <w:tcPr>
            <w:tcW w:w="4536" w:type="dxa"/>
            <w:tcBorders>
              <w:top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240" w:after="120" w:line="240" w:lineRule="auto"/>
              <w:jc w:val="both"/>
              <w:rPr>
                <w:rFonts w:eastAsia="Times New Roman"/>
                <w:b/>
                <w:bCs/>
                <w:kern w:val="24"/>
                <w:lang w:eastAsia="ru-RU"/>
              </w:rPr>
            </w:pPr>
            <w:r w:rsidRPr="00FE6B1F">
              <w:rPr>
                <w:rFonts w:eastAsia="Times New Roman"/>
                <w:b/>
                <w:bCs/>
                <w:kern w:val="24"/>
                <w:lang w:eastAsia="ru-RU"/>
              </w:rPr>
              <w:t xml:space="preserve">Институт экологии 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i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i/>
                <w:kern w:val="24"/>
                <w:lang w:eastAsia="ru-RU"/>
              </w:rPr>
              <w:t>Борьба с изменением климата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lang w:eastAsia="ru-RU"/>
              </w:rPr>
              <w:t xml:space="preserve">/сессия «Изменение климата и устойчивое </w:t>
            </w:r>
            <w:proofErr w:type="gramStart"/>
            <w:r w:rsidRPr="00FE6B1F">
              <w:rPr>
                <w:rFonts w:eastAsia="Times New Roman"/>
                <w:bCs/>
                <w:kern w:val="24"/>
                <w:lang w:eastAsia="ru-RU"/>
              </w:rPr>
              <w:t>развитие»/</w:t>
            </w:r>
            <w:proofErr w:type="gramEnd"/>
            <w:r w:rsidRPr="00FE6B1F">
              <w:rPr>
                <w:rFonts w:eastAsia="Times New Roman"/>
                <w:bCs/>
                <w:kern w:val="24"/>
                <w:lang w:eastAsia="ru-RU"/>
              </w:rPr>
              <w:t xml:space="preserve"> 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i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i/>
                <w:kern w:val="24"/>
                <w:lang w:eastAsia="ru-RU"/>
              </w:rPr>
              <w:t>Рациональное использование ресурсов океана, экосистем суши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lang w:eastAsia="ru-RU"/>
              </w:rPr>
              <w:t xml:space="preserve">/сессия «Сохранение морских экосистем и экосистем </w:t>
            </w:r>
            <w:proofErr w:type="gramStart"/>
            <w:r w:rsidRPr="00FE6B1F">
              <w:rPr>
                <w:rFonts w:eastAsia="Times New Roman"/>
                <w:bCs/>
                <w:kern w:val="24"/>
                <w:lang w:eastAsia="ru-RU"/>
              </w:rPr>
              <w:t>суши»/</w:t>
            </w:r>
            <w:proofErr w:type="gramEnd"/>
            <w:r w:rsidRPr="00FE6B1F">
              <w:rPr>
                <w:rFonts w:eastAsia="Times New Roman"/>
                <w:bCs/>
                <w:kern w:val="24"/>
                <w:lang w:eastAsia="ru-RU"/>
              </w:rPr>
              <w:t xml:space="preserve"> 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i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i/>
                <w:kern w:val="24"/>
                <w:lang w:eastAsia="ru-RU"/>
              </w:rPr>
              <w:t>Чистая вода и санитария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lang w:eastAsia="ru-RU"/>
              </w:rPr>
              <w:t>/сессия «Чистая вода и санитария»;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lang w:eastAsia="ru-RU"/>
              </w:rPr>
              <w:t>при содействии медицинского института/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i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i/>
                <w:kern w:val="24"/>
                <w:lang w:eastAsia="ru-RU"/>
              </w:rPr>
              <w:t>Устойчивые города и сообщества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lang w:eastAsia="ru-RU"/>
              </w:rPr>
              <w:t>/сессия «Устойчивые города и населенные пункты»; при содействии экономического факультета/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240" w:after="0" w:line="240" w:lineRule="auto"/>
              <w:jc w:val="center"/>
              <w:rPr>
                <w:rFonts w:eastAsia="Times New Roman"/>
                <w:bCs/>
                <w:kern w:val="24"/>
                <w:lang w:eastAsia="ru-RU"/>
              </w:rPr>
            </w:pPr>
            <w:r w:rsidRPr="00FE6B1F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–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8"/>
                <w:szCs w:val="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before="240" w:after="6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lang w:eastAsia="ru-RU"/>
              </w:rPr>
              <w:t xml:space="preserve">Институт экологии </w:t>
            </w:r>
          </w:p>
          <w:p w:rsidR="002371ED" w:rsidRPr="00FE6B1F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lang w:eastAsia="ru-RU"/>
              </w:rPr>
              <w:t>Яценко Е.Б., заместитель директора института по научной работе;</w:t>
            </w:r>
          </w:p>
          <w:p w:rsidR="002371ED" w:rsidRPr="003846A0" w:rsidRDefault="002371ED" w:rsidP="00B0129B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/>
                <w:bCs/>
                <w:kern w:val="24"/>
                <w:lang w:eastAsia="ru-RU"/>
              </w:rPr>
            </w:pPr>
            <w:r w:rsidRPr="00FE6B1F">
              <w:rPr>
                <w:rFonts w:eastAsia="Times New Roman"/>
                <w:bCs/>
                <w:kern w:val="24"/>
                <w:lang w:eastAsia="ru-RU"/>
              </w:rPr>
              <w:t xml:space="preserve">Кривошеева Е.А., </w:t>
            </w:r>
            <w:r w:rsidRPr="00FE6B1F">
              <w:rPr>
                <w:rFonts w:eastAsia="+mn-ea"/>
                <w:color w:val="000000"/>
                <w:kern w:val="24"/>
                <w:lang w:eastAsia="ru-RU"/>
              </w:rPr>
              <w:t>координатор НИРС института, лаборант; модераторы.</w:t>
            </w:r>
          </w:p>
          <w:p w:rsidR="002371ED" w:rsidRPr="003846A0" w:rsidRDefault="002371ED" w:rsidP="00B0129B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eastAsia="Times New Roman"/>
                <w:bCs/>
                <w:kern w:val="24"/>
                <w:sz w:val="10"/>
                <w:szCs w:val="10"/>
                <w:lang w:eastAsia="ru-RU"/>
              </w:rPr>
            </w:pPr>
          </w:p>
        </w:tc>
      </w:tr>
    </w:tbl>
    <w:p w:rsidR="00D937CB" w:rsidRDefault="00D937CB"/>
    <w:sectPr w:rsidR="00D937CB" w:rsidSect="00C12BC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C6"/>
    <w:rsid w:val="002371ED"/>
    <w:rsid w:val="00C03871"/>
    <w:rsid w:val="00C12BC6"/>
    <w:rsid w:val="00D9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BCCF6-F057-4EC7-85AF-5963F472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BC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B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4">
    <w:name w:val="Table Grid"/>
    <w:basedOn w:val="a1"/>
    <w:uiPriority w:val="39"/>
    <w:rsid w:val="00C12BC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2023-06-08T13:53:00Z</dcterms:created>
  <dcterms:modified xsi:type="dcterms:W3CDTF">2023-06-08T13:54:00Z</dcterms:modified>
</cp:coreProperties>
</file>